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right="281" w:rightChars="134"/>
        <w:jc w:val="right"/>
        <w:rPr>
          <w:rFonts w:eastAsia="仿宋_GB2312"/>
          <w:sz w:val="32"/>
        </w:rPr>
      </w:pPr>
      <w:bookmarkStart w:id="0" w:name="_GoBack"/>
      <w:bookmarkEnd w:id="0"/>
    </w:p>
    <w:p>
      <w:pPr>
        <w:spacing w:line="620" w:lineRule="exact"/>
        <w:ind w:right="281" w:rightChars="134"/>
        <w:jc w:val="left"/>
        <w:rPr>
          <w:rFonts w:eastAsia="仿宋_GB2312"/>
          <w:sz w:val="32"/>
        </w:rPr>
      </w:pPr>
    </w:p>
    <w:p>
      <w:pPr>
        <w:spacing w:line="620" w:lineRule="exact"/>
        <w:jc w:val="distribute"/>
        <w:rPr>
          <w:rFonts w:ascii="方正小标宋_GBK" w:hAnsi="方正小标宋_GBK" w:eastAsia="方正小标宋_GBK"/>
          <w:color w:val="FF0000"/>
          <w:sz w:val="44"/>
        </w:rPr>
      </w:pPr>
      <w:r>
        <w:rPr>
          <w:rFonts w:hint="eastAsia" w:ascii="方正小标宋_GBK" w:hAnsi="方正小标宋_GBK" w:eastAsia="方正小标宋_GBK"/>
          <w:color w:val="FF0000"/>
          <w:sz w:val="44"/>
        </w:rPr>
        <w:t>广东省公安厅</w:t>
      </w:r>
    </w:p>
    <w:p>
      <w:pPr>
        <w:spacing w:line="620" w:lineRule="exact"/>
        <w:jc w:val="center"/>
        <w:rPr>
          <w:rFonts w:eastAsia="方正小标宋简体"/>
          <w:sz w:val="44"/>
        </w:rPr>
      </w:pPr>
    </w:p>
    <w:p>
      <w:pPr>
        <w:spacing w:line="620" w:lineRule="exact"/>
        <w:jc w:val="center"/>
        <w:rPr>
          <w:rFonts w:ascii="方正小标宋_GBK" w:eastAsia="方正小标宋_GBK"/>
          <w:sz w:val="44"/>
        </w:rPr>
      </w:pPr>
      <w:r>
        <w:rPr>
          <w:rFonts w:hint="eastAsia" w:ascii="方正小标宋_GBK" w:eastAsia="方正小标宋_GBK"/>
          <w:sz w:val="44"/>
        </w:rPr>
        <w:t>关于动员上交非法枪支弹药爆炸物品</w:t>
      </w:r>
    </w:p>
    <w:p>
      <w:pPr>
        <w:spacing w:line="620" w:lineRule="exact"/>
        <w:jc w:val="center"/>
        <w:rPr>
          <w:rFonts w:eastAsia="方正小标宋简体"/>
          <w:sz w:val="44"/>
        </w:rPr>
      </w:pPr>
      <w:r>
        <w:rPr>
          <w:rFonts w:hint="eastAsia" w:ascii="方正小标宋_GBK" w:eastAsia="方正小标宋_GBK"/>
          <w:sz w:val="44"/>
        </w:rPr>
        <w:t>严厉打击枪爆违法犯罪的通告</w:t>
      </w:r>
    </w:p>
    <w:p>
      <w:pPr>
        <w:spacing w:line="620" w:lineRule="exact"/>
        <w:rPr>
          <w:rFonts w:eastAsia="仿宋_GB2312"/>
          <w:sz w:val="32"/>
        </w:rPr>
      </w:pPr>
    </w:p>
    <w:p>
      <w:pPr>
        <w:adjustRightInd w:val="0"/>
        <w:snapToGrid w:val="0"/>
        <w:spacing w:line="336" w:lineRule="auto"/>
        <w:rPr>
          <w:rFonts w:eastAsia="仿宋_GB2312"/>
          <w:sz w:val="32"/>
        </w:rPr>
      </w:pPr>
      <w:r>
        <w:rPr>
          <w:rFonts w:eastAsia="仿宋_GB2312"/>
          <w:sz w:val="32"/>
        </w:rPr>
        <w:t xml:space="preserve">    </w:t>
      </w:r>
      <w:r>
        <w:rPr>
          <w:rFonts w:eastAsia="仿宋_GB2312"/>
          <w:kern w:val="21"/>
          <w:sz w:val="32"/>
        </w:rPr>
        <w:t>为保护人民群众生命财产安全，维护国家安全和社会大局持续稳定，全面动员社会各界和广大人民群众积极参与打击整治枪爆违法犯罪专项行动，彻底收缴流散社会的各类非法枪支、弹药、爆炸物品，依法严厉打击违反枪支、弹药、爆炸物品管理的违法犯罪活动，</w:t>
      </w:r>
      <w:r>
        <w:rPr>
          <w:rFonts w:eastAsia="仿宋_GB2312"/>
          <w:sz w:val="32"/>
        </w:rPr>
        <w:t>根据《</w:t>
      </w:r>
      <w:r>
        <w:rPr>
          <w:rFonts w:hint="eastAsia" w:eastAsia="仿宋_GB2312"/>
          <w:sz w:val="32"/>
        </w:rPr>
        <w:t>中华人民共和国</w:t>
      </w:r>
      <w:r>
        <w:rPr>
          <w:rFonts w:eastAsia="仿宋_GB2312"/>
          <w:sz w:val="32"/>
        </w:rPr>
        <w:t>刑法》《</w:t>
      </w:r>
      <w:r>
        <w:rPr>
          <w:rFonts w:hint="eastAsia" w:eastAsia="仿宋_GB2312"/>
          <w:sz w:val="32"/>
        </w:rPr>
        <w:t>中华人民共和国</w:t>
      </w:r>
      <w:r>
        <w:rPr>
          <w:rFonts w:eastAsia="仿宋_GB2312"/>
          <w:sz w:val="32"/>
        </w:rPr>
        <w:t>枪支管理法》《</w:t>
      </w:r>
      <w:r>
        <w:rPr>
          <w:rFonts w:hint="eastAsia" w:eastAsia="仿宋_GB2312"/>
          <w:sz w:val="32"/>
        </w:rPr>
        <w:t>中华人民共和国</w:t>
      </w:r>
      <w:r>
        <w:rPr>
          <w:rFonts w:eastAsia="仿宋_GB2312"/>
          <w:sz w:val="32"/>
        </w:rPr>
        <w:t>治安管理处罚法》和</w:t>
      </w:r>
      <w:r>
        <w:rPr>
          <w:rFonts w:hint="eastAsia" w:eastAsia="仿宋_GB2312"/>
          <w:sz w:val="32"/>
        </w:rPr>
        <w:t>国务院</w:t>
      </w:r>
      <w:r>
        <w:rPr>
          <w:rFonts w:eastAsia="仿宋_GB2312"/>
          <w:sz w:val="32"/>
        </w:rPr>
        <w:t>《民用爆炸物品安全管理条例》等有关规定，特通告如下：</w:t>
      </w:r>
    </w:p>
    <w:p>
      <w:pPr>
        <w:adjustRightInd w:val="0"/>
        <w:snapToGrid w:val="0"/>
        <w:spacing w:line="336" w:lineRule="auto"/>
        <w:rPr>
          <w:rFonts w:eastAsia="仿宋_GB2312"/>
          <w:sz w:val="32"/>
        </w:rPr>
      </w:pPr>
      <w:r>
        <w:rPr>
          <w:rFonts w:hint="eastAsia" w:eastAsia="仿宋_GB2312"/>
          <w:sz w:val="32"/>
        </w:rPr>
        <w:t xml:space="preserve">    </w:t>
      </w:r>
      <w:r>
        <w:rPr>
          <w:rFonts w:eastAsia="仿宋_GB2312"/>
          <w:sz w:val="32"/>
        </w:rPr>
        <w:t>一、严禁非法制造、买卖、运输、邮寄、储存枪支、弹药、爆炸物品；严禁非法持有、私藏枪支、弹药；严禁非法使用、私藏爆炸物品；严禁盗窃、抢劫、抢夺、走私枪支、弹药、爆炸物品；严禁非法携带枪支、弹药、爆炸物品进入公共场所或者公共交通工具；严禁通过互联网等渠道违法违规发布、传播含有枪支、弹药、爆炸物品的信息；严禁制造、销售仿真枪。</w:t>
      </w:r>
    </w:p>
    <w:p>
      <w:pPr>
        <w:adjustRightInd w:val="0"/>
        <w:snapToGrid w:val="0"/>
        <w:spacing w:line="336" w:lineRule="auto"/>
        <w:rPr>
          <w:rFonts w:eastAsia="仿宋_GB2312"/>
          <w:sz w:val="32"/>
        </w:rPr>
      </w:pPr>
      <w:r>
        <w:rPr>
          <w:rFonts w:eastAsia="仿宋_GB2312"/>
          <w:sz w:val="32"/>
        </w:rPr>
        <w:t xml:space="preserve">    二、凡违反上述规定的，必须立即停止违法犯罪行为并投案自首，并将非法枪支、弹药、爆炸物品主动上交当地公安机关。</w:t>
      </w:r>
    </w:p>
    <w:p>
      <w:pPr>
        <w:adjustRightInd w:val="0"/>
        <w:snapToGrid w:val="0"/>
        <w:spacing w:line="336" w:lineRule="auto"/>
        <w:rPr>
          <w:rFonts w:eastAsia="仿宋_GB2312"/>
          <w:sz w:val="32"/>
        </w:rPr>
      </w:pPr>
      <w:r>
        <w:rPr>
          <w:rFonts w:eastAsia="仿宋_GB2312"/>
          <w:sz w:val="32"/>
        </w:rPr>
        <w:t xml:space="preserve">    三、</w:t>
      </w:r>
      <w:r>
        <w:rPr>
          <w:rFonts w:hint="eastAsia" w:eastAsia="仿宋_GB2312"/>
          <w:sz w:val="32"/>
        </w:rPr>
        <w:t>鼓励群众将手中持有的土枪、鸟枪等各类非制式枪支投放到当地综治室、村（居）委会设置的自动投弃点。</w:t>
      </w:r>
    </w:p>
    <w:p>
      <w:pPr>
        <w:adjustRightInd w:val="0"/>
        <w:snapToGrid w:val="0"/>
        <w:spacing w:line="336" w:lineRule="auto"/>
        <w:rPr>
          <w:rFonts w:eastAsia="仿宋_GB2312"/>
          <w:sz w:val="32"/>
        </w:rPr>
      </w:pPr>
      <w:r>
        <w:rPr>
          <w:rFonts w:hint="eastAsia" w:eastAsia="仿宋_GB2312"/>
          <w:sz w:val="32"/>
        </w:rPr>
        <w:t xml:space="preserve">    四、</w:t>
      </w:r>
      <w:r>
        <w:rPr>
          <w:rFonts w:eastAsia="仿宋_GB2312"/>
          <w:sz w:val="32"/>
        </w:rPr>
        <w:t>凡在本通告公布之日起至</w:t>
      </w:r>
      <w:r>
        <w:rPr>
          <w:rFonts w:hint="eastAsia" w:eastAsia="仿宋_GB2312"/>
          <w:sz w:val="32"/>
        </w:rPr>
        <w:t>2019年</w:t>
      </w:r>
      <w:r>
        <w:rPr>
          <w:rFonts w:eastAsia="仿宋_GB2312"/>
          <w:sz w:val="32"/>
        </w:rPr>
        <w:t>4月25日前投案自首</w:t>
      </w:r>
      <w:r>
        <w:rPr>
          <w:rFonts w:hint="eastAsia" w:eastAsia="仿宋_GB2312"/>
          <w:sz w:val="32"/>
        </w:rPr>
        <w:t>或者主动</w:t>
      </w:r>
      <w:r>
        <w:rPr>
          <w:rFonts w:eastAsia="仿宋_GB2312"/>
          <w:sz w:val="32"/>
        </w:rPr>
        <w:t>交出上述非法物品的，可依法从轻、减轻或者免除处罚；逾期不投案自首、不交出非法物品的，依法从严惩处。</w:t>
      </w:r>
    </w:p>
    <w:p>
      <w:pPr>
        <w:adjustRightInd w:val="0"/>
        <w:snapToGrid w:val="0"/>
        <w:spacing w:line="336" w:lineRule="auto"/>
        <w:rPr>
          <w:rFonts w:eastAsia="仿宋_GB2312"/>
          <w:sz w:val="32"/>
        </w:rPr>
      </w:pPr>
      <w:r>
        <w:rPr>
          <w:rFonts w:eastAsia="仿宋_GB2312"/>
          <w:sz w:val="32"/>
        </w:rPr>
        <w:t xml:space="preserve">    </w:t>
      </w:r>
      <w:r>
        <w:rPr>
          <w:rFonts w:hint="eastAsia" w:eastAsia="仿宋_GB2312"/>
          <w:sz w:val="32"/>
        </w:rPr>
        <w:t>五</w:t>
      </w:r>
      <w:r>
        <w:rPr>
          <w:rFonts w:eastAsia="仿宋_GB2312"/>
          <w:sz w:val="32"/>
        </w:rPr>
        <w:t>、违法犯罪人员有检举、揭发他人涉枪涉爆违法犯罪行为，经查证属实的，或者提供重要线索，从而得以侦破其他涉枪涉爆案件等立功表现的，可以依法从轻或者减轻处罚；有重大立功表现的，可以依法减轻或者免除处罚。</w:t>
      </w:r>
    </w:p>
    <w:p>
      <w:pPr>
        <w:adjustRightInd w:val="0"/>
        <w:snapToGrid w:val="0"/>
        <w:spacing w:line="336" w:lineRule="auto"/>
        <w:rPr>
          <w:rFonts w:eastAsia="仿宋_GB2312"/>
          <w:sz w:val="32"/>
        </w:rPr>
      </w:pPr>
      <w:r>
        <w:rPr>
          <w:rFonts w:eastAsia="仿宋_GB2312"/>
          <w:sz w:val="32"/>
        </w:rPr>
        <w:t xml:space="preserve">    </w:t>
      </w:r>
      <w:r>
        <w:rPr>
          <w:rFonts w:hint="eastAsia" w:eastAsia="仿宋_GB2312"/>
          <w:sz w:val="32"/>
        </w:rPr>
        <w:t>六</w:t>
      </w:r>
      <w:r>
        <w:rPr>
          <w:rFonts w:eastAsia="仿宋_GB2312"/>
          <w:sz w:val="32"/>
        </w:rPr>
        <w:t xml:space="preserve">、公民发现遗弃的枪支、弹药、爆炸物品或者疑似爆炸物品的，应当立即报告当地公安机关。枪支、弹药、爆炸物品被抢、被盗或者丢失的，应当及时报告当地公安机关。不及时报告的，依法处罚有关责任单位和人员。 </w:t>
      </w:r>
    </w:p>
    <w:p>
      <w:pPr>
        <w:adjustRightInd w:val="0"/>
        <w:snapToGrid w:val="0"/>
        <w:spacing w:line="336" w:lineRule="auto"/>
        <w:rPr>
          <w:rFonts w:eastAsia="仿宋_GB2312"/>
          <w:sz w:val="32"/>
        </w:rPr>
      </w:pPr>
      <w:r>
        <w:rPr>
          <w:rFonts w:hint="eastAsia" w:eastAsia="仿宋_GB2312"/>
          <w:sz w:val="32"/>
        </w:rPr>
        <w:t xml:space="preserve">    七、</w:t>
      </w:r>
      <w:r>
        <w:rPr>
          <w:rFonts w:eastAsia="仿宋_GB2312"/>
          <w:sz w:val="32"/>
        </w:rPr>
        <w:t>按照《广东省公安厅关于群众举报涉枪涉爆及管制刀具等违法犯罪奖励办法（试行）》</w:t>
      </w:r>
      <w:r>
        <w:rPr>
          <w:rFonts w:hint="eastAsia" w:eastAsia="仿宋_GB2312"/>
          <w:sz w:val="32"/>
        </w:rPr>
        <w:t>（</w:t>
      </w:r>
      <w:r>
        <w:rPr>
          <w:rFonts w:eastAsia="仿宋_GB2312"/>
          <w:sz w:val="32"/>
        </w:rPr>
        <w:t>粤公通字</w:t>
      </w:r>
      <w:r>
        <w:rPr>
          <w:rFonts w:eastAsia="仿宋_GB2312"/>
          <w:kern w:val="0"/>
          <w:sz w:val="32"/>
        </w:rPr>
        <w:t>〔2014〕</w:t>
      </w:r>
      <w:r>
        <w:rPr>
          <w:rFonts w:eastAsia="仿宋_GB2312"/>
          <w:sz w:val="32"/>
        </w:rPr>
        <w:t>80号</w:t>
      </w:r>
      <w:r>
        <w:rPr>
          <w:rFonts w:hint="eastAsia" w:eastAsia="仿宋_GB2312"/>
          <w:sz w:val="32"/>
        </w:rPr>
        <w:t>），公安机关根据群众举报线索，破获非法持有、私藏枪支案件，追缴非法枪支，视情可给予</w:t>
      </w:r>
      <w:r>
        <w:rPr>
          <w:rFonts w:eastAsia="仿宋_GB2312"/>
          <w:sz w:val="32"/>
        </w:rPr>
        <w:t>1000</w:t>
      </w:r>
      <w:r>
        <w:rPr>
          <w:rFonts w:hint="eastAsia" w:eastAsia="仿宋_GB2312"/>
          <w:sz w:val="32"/>
        </w:rPr>
        <w:t>至</w:t>
      </w:r>
      <w:r>
        <w:rPr>
          <w:rFonts w:eastAsia="仿宋_GB2312"/>
          <w:sz w:val="32"/>
        </w:rPr>
        <w:t>20000</w:t>
      </w:r>
      <w:r>
        <w:rPr>
          <w:rFonts w:hint="eastAsia" w:eastAsia="仿宋_GB2312"/>
          <w:sz w:val="32"/>
        </w:rPr>
        <w:t>元奖励；破获非法制造、买卖、运输、邮寄、存储枪支弹药及持枪犯罪案件，追缴非法枪支，捣毁窝点，视情可给予最高</w:t>
      </w:r>
      <w:r>
        <w:rPr>
          <w:rFonts w:eastAsia="仿宋_GB2312"/>
          <w:sz w:val="32"/>
        </w:rPr>
        <w:t>50000</w:t>
      </w:r>
      <w:r>
        <w:rPr>
          <w:rFonts w:hint="eastAsia" w:eastAsia="仿宋_GB2312"/>
          <w:sz w:val="32"/>
        </w:rPr>
        <w:t>元奖励；破获非法制贩、买卖、运输、邮寄、储存爆炸物品重大案件，打掉团伙，捣毁源头窝点，收缴民爆物品及剧毒、易制爆化学品，视情可给予最高</w:t>
      </w:r>
      <w:r>
        <w:rPr>
          <w:rFonts w:eastAsia="仿宋_GB2312"/>
          <w:sz w:val="32"/>
        </w:rPr>
        <w:t>50000</w:t>
      </w:r>
      <w:r>
        <w:rPr>
          <w:rFonts w:hint="eastAsia" w:eastAsia="仿宋_GB2312"/>
          <w:sz w:val="32"/>
        </w:rPr>
        <w:t>元奖励</w:t>
      </w:r>
      <w:r>
        <w:rPr>
          <w:rFonts w:eastAsia="仿宋_GB2312"/>
          <w:sz w:val="32"/>
        </w:rPr>
        <w:t>。</w:t>
      </w:r>
    </w:p>
    <w:p>
      <w:pPr>
        <w:adjustRightInd w:val="0"/>
        <w:snapToGrid w:val="0"/>
        <w:spacing w:line="336" w:lineRule="auto"/>
        <w:rPr>
          <w:rFonts w:eastAsia="仿宋_GB2312"/>
          <w:sz w:val="32"/>
        </w:rPr>
      </w:pPr>
      <w:r>
        <w:rPr>
          <w:rFonts w:hint="eastAsia" w:eastAsia="仿宋_GB2312"/>
          <w:sz w:val="32"/>
        </w:rPr>
        <w:t xml:space="preserve">    八、</w:t>
      </w:r>
      <w:r>
        <w:rPr>
          <w:rFonts w:eastAsia="仿宋_GB2312"/>
          <w:sz w:val="32"/>
        </w:rPr>
        <w:t>公安机关将依法保护举报人的个人信息及安全。对威胁、报复举报人的，依法从严惩处。对窝藏、包庇涉枪涉爆违法犯罪分子，帮助违法犯罪分子毁灭、伪造证据的，依法追究法律责任。</w:t>
      </w:r>
    </w:p>
    <w:p>
      <w:pPr>
        <w:adjustRightInd w:val="0"/>
        <w:snapToGrid w:val="0"/>
        <w:spacing w:line="336" w:lineRule="auto"/>
        <w:rPr>
          <w:rFonts w:eastAsia="仿宋_GB2312"/>
          <w:sz w:val="32"/>
        </w:rPr>
      </w:pPr>
      <w:r>
        <w:rPr>
          <w:rFonts w:eastAsia="仿宋_GB2312"/>
          <w:sz w:val="32"/>
        </w:rPr>
        <w:t xml:space="preserve">    </w:t>
      </w:r>
      <w:r>
        <w:rPr>
          <w:rFonts w:hint="eastAsia" w:eastAsia="仿宋_GB2312"/>
          <w:sz w:val="32"/>
        </w:rPr>
        <w:t>九、</w:t>
      </w:r>
      <w:r>
        <w:rPr>
          <w:rFonts w:eastAsia="仿宋_GB2312"/>
          <w:sz w:val="32"/>
        </w:rPr>
        <w:t>广大人民群众不要购买仿真枪、火柴枪等易造成危害的物品</w:t>
      </w:r>
      <w:r>
        <w:rPr>
          <w:rFonts w:hint="eastAsia" w:eastAsia="仿宋_GB2312"/>
          <w:sz w:val="32"/>
        </w:rPr>
        <w:t>，</w:t>
      </w:r>
      <w:r>
        <w:rPr>
          <w:rFonts w:eastAsia="仿宋_GB2312"/>
          <w:sz w:val="32"/>
        </w:rPr>
        <w:t>不</w:t>
      </w:r>
      <w:r>
        <w:rPr>
          <w:rFonts w:hint="eastAsia" w:eastAsia="仿宋_GB2312"/>
          <w:sz w:val="32"/>
        </w:rPr>
        <w:t>要</w:t>
      </w:r>
      <w:r>
        <w:rPr>
          <w:rFonts w:eastAsia="仿宋_GB2312"/>
          <w:sz w:val="32"/>
        </w:rPr>
        <w:t>购买无生产厂家、无许可证号、无产品标志、来源不明的玩具枪。</w:t>
      </w:r>
    </w:p>
    <w:p>
      <w:pPr>
        <w:adjustRightInd w:val="0"/>
        <w:snapToGrid w:val="0"/>
        <w:spacing w:line="336" w:lineRule="auto"/>
        <w:rPr>
          <w:rFonts w:eastAsia="仿宋_GB2312"/>
          <w:sz w:val="32"/>
        </w:rPr>
      </w:pPr>
      <w:r>
        <w:rPr>
          <w:rFonts w:eastAsia="仿宋_GB2312"/>
          <w:sz w:val="32"/>
        </w:rPr>
        <w:t xml:space="preserve">    </w:t>
      </w:r>
      <w:r>
        <w:rPr>
          <w:rFonts w:hint="eastAsia" w:eastAsia="仿宋_GB2312"/>
          <w:sz w:val="32"/>
        </w:rPr>
        <w:t>十、</w:t>
      </w:r>
      <w:r>
        <w:rPr>
          <w:rFonts w:eastAsia="仿宋_GB2312"/>
          <w:sz w:val="32"/>
        </w:rPr>
        <w:t>本通告所称枪支包括：军用枪、猎枪、射击运动枪、麻醉注射枪、气枪、彩弹枪、火药枪等各类制式枪支、能发射制式弹药或者枪口比动能大于等于1.8焦耳/平方厘米的非制式枪支以及枪支零部件；弹药包括：以上各类枪支使用的制式、非制式弹丸；爆炸物品包括：炸药、雷管、导火索、导爆索、震源弹、黑火药、烟火药、手榴弹、地雷等各类爆炸物品以及列入易制爆危险化学品名录，可用于制造爆炸物品的危险化学品。</w:t>
      </w:r>
    </w:p>
    <w:p>
      <w:pPr>
        <w:adjustRightInd w:val="0"/>
        <w:snapToGrid w:val="0"/>
        <w:spacing w:line="336" w:lineRule="auto"/>
        <w:ind w:firstLine="680" w:firstLineChars="200"/>
        <w:rPr>
          <w:rFonts w:eastAsia="仿宋_GB2312"/>
          <w:sz w:val="32"/>
        </w:rPr>
      </w:pPr>
      <w:r>
        <w:rPr>
          <w:rFonts w:eastAsia="仿宋_GB2312"/>
          <w:spacing w:val="10"/>
          <w:kern w:val="0"/>
          <w:sz w:val="32"/>
        </w:rPr>
        <w:t>省公安厅举报方式：平安南粤网（</w:t>
      </w:r>
      <w:r>
        <w:rPr>
          <w:rFonts w:hint="eastAsia" w:eastAsia="仿宋_GB2312"/>
          <w:spacing w:val="10"/>
          <w:kern w:val="0"/>
          <w:sz w:val="32"/>
        </w:rPr>
        <w:t>网</w:t>
      </w:r>
      <w:r>
        <w:rPr>
          <w:rFonts w:hint="eastAsia" w:eastAsia="仿宋_GB2312"/>
          <w:kern w:val="0"/>
          <w:sz w:val="32"/>
        </w:rPr>
        <w:t>址:</w:t>
      </w:r>
      <w:r>
        <w:rPr>
          <w:rFonts w:eastAsia="仿宋_GB2312"/>
          <w:sz w:val="32"/>
        </w:rPr>
        <w:t>http://www.gdga.gov.cn）“举报违法犯罪”专栏。各地举报</w:t>
      </w:r>
      <w:r>
        <w:rPr>
          <w:rFonts w:hint="eastAsia" w:eastAsia="仿宋_GB2312"/>
          <w:sz w:val="32"/>
        </w:rPr>
        <w:t>电话</w:t>
      </w:r>
      <w:r>
        <w:rPr>
          <w:rFonts w:eastAsia="仿宋_GB2312"/>
          <w:sz w:val="32"/>
        </w:rPr>
        <w:t>：110。</w:t>
      </w:r>
    </w:p>
    <w:p>
      <w:pPr>
        <w:adjustRightInd w:val="0"/>
        <w:snapToGrid w:val="0"/>
        <w:spacing w:line="336" w:lineRule="auto"/>
        <w:rPr>
          <w:rFonts w:eastAsia="仿宋_GB2312"/>
          <w:sz w:val="32"/>
        </w:rPr>
      </w:pPr>
      <w:r>
        <w:rPr>
          <w:rFonts w:eastAsia="仿宋_GB2312"/>
          <w:sz w:val="32"/>
        </w:rPr>
        <w:t xml:space="preserve">    本通告自发布之日起实施</w:t>
      </w:r>
      <w:r>
        <w:rPr>
          <w:rFonts w:hint="eastAsia" w:eastAsia="仿宋_GB2312"/>
          <w:sz w:val="32"/>
        </w:rPr>
        <w:t>。</w:t>
      </w:r>
    </w:p>
    <w:p>
      <w:pPr>
        <w:adjustRightInd w:val="0"/>
        <w:snapToGrid w:val="0"/>
        <w:spacing w:line="336" w:lineRule="auto"/>
        <w:rPr>
          <w:rFonts w:eastAsia="仿宋_GB2312"/>
          <w:sz w:val="32"/>
        </w:rPr>
      </w:pPr>
    </w:p>
    <w:p>
      <w:pPr>
        <w:adjustRightInd w:val="0"/>
        <w:snapToGrid w:val="0"/>
        <w:spacing w:line="336" w:lineRule="auto"/>
        <w:rPr>
          <w:rFonts w:eastAsia="仿宋_GB2312"/>
          <w:sz w:val="32"/>
        </w:rPr>
      </w:pPr>
    </w:p>
    <w:p>
      <w:r>
        <w:rPr>
          <w:rFonts w:hint="eastAsia" w:eastAsia="仿宋_GB2312"/>
          <w:sz w:val="32"/>
        </w:rPr>
        <w:t xml:space="preserve">                       2019年3月12日</w:t>
      </w:r>
      <w:r>
        <w:rPr>
          <w:rFonts w:eastAsia="仿宋_GB2312"/>
          <w:sz w:val="32"/>
        </w:rPr>
        <w:t xml:space="preserve">      </w:t>
      </w:r>
      <w:r>
        <w:rPr>
          <w:rFonts w:hint="eastAsia" w:eastAsia="仿宋_GB2312"/>
          <w:sz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微软雅黑"/>
    <w:panose1 w:val="02010601030101010101"/>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36F"/>
    <w:rsid w:val="004E15DC"/>
    <w:rsid w:val="009F136F"/>
    <w:rsid w:val="00B65D4F"/>
    <w:rsid w:val="00BC3EE1"/>
    <w:rsid w:val="00D66839"/>
    <w:rsid w:val="00F22BFD"/>
    <w:rsid w:val="00F97964"/>
    <w:rsid w:val="279B3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20"/>
    <w:qFormat/>
    <w:uiPriority w:val="9"/>
    <w:pPr>
      <w:keepNext/>
      <w:keepLines/>
      <w:widowControl/>
      <w:spacing w:before="360" w:after="40"/>
      <w:jc w:val="left"/>
      <w:outlineLvl w:val="0"/>
    </w:pPr>
    <w:rPr>
      <w:rFonts w:asciiTheme="majorHAnsi" w:hAnsiTheme="majorHAnsi" w:eastAsiaTheme="majorEastAsia" w:cstheme="majorBidi"/>
      <w:color w:val="E36C09" w:themeColor="accent6" w:themeShade="BF"/>
      <w:kern w:val="0"/>
      <w:sz w:val="40"/>
      <w:szCs w:val="40"/>
    </w:rPr>
  </w:style>
  <w:style w:type="paragraph" w:styleId="3">
    <w:name w:val="heading 2"/>
    <w:basedOn w:val="1"/>
    <w:next w:val="1"/>
    <w:link w:val="21"/>
    <w:semiHidden/>
    <w:unhideWhenUsed/>
    <w:qFormat/>
    <w:uiPriority w:val="9"/>
    <w:pPr>
      <w:keepNext/>
      <w:keepLines/>
      <w:widowControl/>
      <w:spacing w:before="80"/>
      <w:jc w:val="left"/>
      <w:outlineLvl w:val="1"/>
    </w:pPr>
    <w:rPr>
      <w:rFonts w:asciiTheme="majorHAnsi" w:hAnsiTheme="majorHAnsi" w:eastAsiaTheme="majorEastAsia" w:cstheme="majorBidi"/>
      <w:color w:val="E36C09" w:themeColor="accent6" w:themeShade="BF"/>
      <w:kern w:val="0"/>
      <w:sz w:val="28"/>
      <w:szCs w:val="28"/>
    </w:rPr>
  </w:style>
  <w:style w:type="paragraph" w:styleId="4">
    <w:name w:val="heading 3"/>
    <w:basedOn w:val="1"/>
    <w:next w:val="1"/>
    <w:link w:val="22"/>
    <w:semiHidden/>
    <w:unhideWhenUsed/>
    <w:qFormat/>
    <w:uiPriority w:val="9"/>
    <w:pPr>
      <w:keepNext/>
      <w:keepLines/>
      <w:widowControl/>
      <w:spacing w:before="80"/>
      <w:jc w:val="left"/>
      <w:outlineLvl w:val="2"/>
    </w:pPr>
    <w:rPr>
      <w:rFonts w:asciiTheme="majorHAnsi" w:hAnsiTheme="majorHAnsi" w:eastAsiaTheme="majorEastAsia" w:cstheme="majorBidi"/>
      <w:color w:val="E36C09" w:themeColor="accent6" w:themeShade="BF"/>
      <w:kern w:val="0"/>
      <w:sz w:val="24"/>
      <w:szCs w:val="24"/>
    </w:rPr>
  </w:style>
  <w:style w:type="paragraph" w:styleId="5">
    <w:name w:val="heading 4"/>
    <w:basedOn w:val="1"/>
    <w:next w:val="1"/>
    <w:link w:val="23"/>
    <w:semiHidden/>
    <w:unhideWhenUsed/>
    <w:qFormat/>
    <w:uiPriority w:val="9"/>
    <w:pPr>
      <w:keepNext/>
      <w:keepLines/>
      <w:widowControl/>
      <w:spacing w:before="80" w:line="288" w:lineRule="auto"/>
      <w:jc w:val="left"/>
      <w:outlineLvl w:val="3"/>
    </w:pPr>
    <w:rPr>
      <w:rFonts w:asciiTheme="majorHAnsi" w:hAnsiTheme="majorHAnsi" w:eastAsiaTheme="majorEastAsia" w:cstheme="majorBidi"/>
      <w:color w:val="F79646" w:themeColor="accent6"/>
      <w:kern w:val="0"/>
      <w:sz w:val="22"/>
      <w:szCs w:val="22"/>
    </w:rPr>
  </w:style>
  <w:style w:type="paragraph" w:styleId="6">
    <w:name w:val="heading 5"/>
    <w:basedOn w:val="1"/>
    <w:next w:val="1"/>
    <w:link w:val="24"/>
    <w:semiHidden/>
    <w:unhideWhenUsed/>
    <w:qFormat/>
    <w:uiPriority w:val="9"/>
    <w:pPr>
      <w:keepNext/>
      <w:keepLines/>
      <w:widowControl/>
      <w:spacing w:before="40" w:line="288" w:lineRule="auto"/>
      <w:jc w:val="left"/>
      <w:outlineLvl w:val="4"/>
    </w:pPr>
    <w:rPr>
      <w:rFonts w:asciiTheme="majorHAnsi" w:hAnsiTheme="majorHAnsi" w:eastAsiaTheme="majorEastAsia" w:cstheme="majorBidi"/>
      <w:i/>
      <w:iCs/>
      <w:color w:val="F79646" w:themeColor="accent6"/>
      <w:kern w:val="0"/>
      <w:sz w:val="22"/>
      <w:szCs w:val="22"/>
    </w:rPr>
  </w:style>
  <w:style w:type="paragraph" w:styleId="7">
    <w:name w:val="heading 6"/>
    <w:basedOn w:val="1"/>
    <w:next w:val="1"/>
    <w:link w:val="25"/>
    <w:semiHidden/>
    <w:unhideWhenUsed/>
    <w:qFormat/>
    <w:uiPriority w:val="9"/>
    <w:pPr>
      <w:keepNext/>
      <w:keepLines/>
      <w:widowControl/>
      <w:spacing w:before="40" w:line="288" w:lineRule="auto"/>
      <w:jc w:val="left"/>
      <w:outlineLvl w:val="5"/>
    </w:pPr>
    <w:rPr>
      <w:rFonts w:asciiTheme="majorHAnsi" w:hAnsiTheme="majorHAnsi" w:eastAsiaTheme="majorEastAsia" w:cstheme="majorBidi"/>
      <w:color w:val="F79646" w:themeColor="accent6"/>
      <w:kern w:val="0"/>
      <w:szCs w:val="21"/>
    </w:rPr>
  </w:style>
  <w:style w:type="paragraph" w:styleId="8">
    <w:name w:val="heading 7"/>
    <w:basedOn w:val="1"/>
    <w:next w:val="1"/>
    <w:link w:val="26"/>
    <w:semiHidden/>
    <w:unhideWhenUsed/>
    <w:qFormat/>
    <w:uiPriority w:val="9"/>
    <w:pPr>
      <w:keepNext/>
      <w:keepLines/>
      <w:widowControl/>
      <w:spacing w:before="40" w:line="288" w:lineRule="auto"/>
      <w:jc w:val="left"/>
      <w:outlineLvl w:val="6"/>
    </w:pPr>
    <w:rPr>
      <w:rFonts w:asciiTheme="majorHAnsi" w:hAnsiTheme="majorHAnsi" w:eastAsiaTheme="majorEastAsia" w:cstheme="majorBidi"/>
      <w:b/>
      <w:bCs/>
      <w:color w:val="F79646" w:themeColor="accent6"/>
      <w:kern w:val="0"/>
      <w:szCs w:val="21"/>
    </w:rPr>
  </w:style>
  <w:style w:type="paragraph" w:styleId="9">
    <w:name w:val="heading 8"/>
    <w:basedOn w:val="1"/>
    <w:next w:val="1"/>
    <w:link w:val="27"/>
    <w:semiHidden/>
    <w:unhideWhenUsed/>
    <w:qFormat/>
    <w:uiPriority w:val="9"/>
    <w:pPr>
      <w:keepNext/>
      <w:keepLines/>
      <w:widowControl/>
      <w:spacing w:before="40" w:line="288" w:lineRule="auto"/>
      <w:jc w:val="left"/>
      <w:outlineLvl w:val="7"/>
    </w:pPr>
    <w:rPr>
      <w:rFonts w:asciiTheme="majorHAnsi" w:hAnsiTheme="majorHAnsi" w:eastAsiaTheme="majorEastAsia" w:cstheme="majorBidi"/>
      <w:b/>
      <w:bCs/>
      <w:i/>
      <w:iCs/>
      <w:color w:val="F79646" w:themeColor="accent6"/>
      <w:kern w:val="0"/>
      <w:sz w:val="20"/>
    </w:rPr>
  </w:style>
  <w:style w:type="paragraph" w:styleId="10">
    <w:name w:val="heading 9"/>
    <w:basedOn w:val="1"/>
    <w:next w:val="1"/>
    <w:link w:val="28"/>
    <w:semiHidden/>
    <w:unhideWhenUsed/>
    <w:qFormat/>
    <w:uiPriority w:val="9"/>
    <w:pPr>
      <w:keepNext/>
      <w:keepLines/>
      <w:widowControl/>
      <w:spacing w:before="40" w:line="288" w:lineRule="auto"/>
      <w:jc w:val="left"/>
      <w:outlineLvl w:val="8"/>
    </w:pPr>
    <w:rPr>
      <w:rFonts w:asciiTheme="majorHAnsi" w:hAnsiTheme="majorHAnsi" w:eastAsiaTheme="majorEastAsia" w:cstheme="majorBidi"/>
      <w:i/>
      <w:iCs/>
      <w:color w:val="F79646" w:themeColor="accent6"/>
      <w:kern w:val="0"/>
      <w:sz w:val="20"/>
    </w:rPr>
  </w:style>
  <w:style w:type="character" w:default="1" w:styleId="17">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caption"/>
    <w:basedOn w:val="1"/>
    <w:next w:val="1"/>
    <w:semiHidden/>
    <w:unhideWhenUsed/>
    <w:qFormat/>
    <w:uiPriority w:val="35"/>
    <w:pPr>
      <w:widowControl/>
      <w:spacing w:after="200"/>
      <w:jc w:val="left"/>
    </w:pPr>
    <w:rPr>
      <w:rFonts w:asciiTheme="minorHAnsi" w:hAnsiTheme="minorHAnsi" w:eastAsiaTheme="minorEastAsia" w:cstheme="minorBidi"/>
      <w:b/>
      <w:bCs/>
      <w:smallCaps/>
      <w:color w:val="585858" w:themeColor="text1" w:themeTint="A6"/>
      <w:kern w:val="0"/>
      <w:szCs w:val="21"/>
    </w:rPr>
  </w:style>
  <w:style w:type="paragraph" w:styleId="12">
    <w:name w:val="footer"/>
    <w:basedOn w:val="1"/>
    <w:link w:val="43"/>
    <w:semiHidden/>
    <w:unhideWhenUsed/>
    <w:uiPriority w:val="99"/>
    <w:pPr>
      <w:tabs>
        <w:tab w:val="center" w:pos="4153"/>
        <w:tab w:val="right" w:pos="8306"/>
      </w:tabs>
      <w:snapToGrid w:val="0"/>
      <w:jc w:val="left"/>
    </w:pPr>
    <w:rPr>
      <w:sz w:val="18"/>
      <w:szCs w:val="18"/>
    </w:rPr>
  </w:style>
  <w:style w:type="paragraph" w:styleId="13">
    <w:name w:val="header"/>
    <w:basedOn w:val="1"/>
    <w:link w:val="42"/>
    <w:semiHidden/>
    <w:unhideWhenUsed/>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0"/>
    <w:qFormat/>
    <w:uiPriority w:val="11"/>
    <w:pPr>
      <w:widowControl/>
      <w:spacing w:after="200"/>
      <w:jc w:val="left"/>
    </w:pPr>
    <w:rPr>
      <w:rFonts w:asciiTheme="majorHAnsi" w:hAnsiTheme="majorHAnsi" w:eastAsiaTheme="majorEastAsia" w:cstheme="majorBidi"/>
      <w:kern w:val="0"/>
      <w:sz w:val="30"/>
      <w:szCs w:val="30"/>
    </w:rPr>
  </w:style>
  <w:style w:type="paragraph" w:styleId="15">
    <w:name w:val="Title"/>
    <w:basedOn w:val="1"/>
    <w:next w:val="1"/>
    <w:link w:val="29"/>
    <w:qFormat/>
    <w:uiPriority w:val="10"/>
    <w:pPr>
      <w:widowControl/>
      <w:contextualSpacing/>
      <w:jc w:val="left"/>
    </w:pPr>
    <w:rPr>
      <w:rFonts w:asciiTheme="majorHAnsi" w:hAnsiTheme="majorHAnsi" w:eastAsiaTheme="majorEastAsia" w:cstheme="majorBidi"/>
      <w:color w:val="252525" w:themeColor="text1" w:themeTint="D9"/>
      <w:spacing w:val="-15"/>
      <w:kern w:val="0"/>
      <w:sz w:val="96"/>
      <w:szCs w:val="96"/>
    </w:rPr>
  </w:style>
  <w:style w:type="character" w:styleId="18">
    <w:name w:val="Strong"/>
    <w:basedOn w:val="17"/>
    <w:qFormat/>
    <w:uiPriority w:val="22"/>
    <w:rPr>
      <w:b/>
      <w:bCs/>
    </w:rPr>
  </w:style>
  <w:style w:type="character" w:styleId="19">
    <w:name w:val="Emphasis"/>
    <w:basedOn w:val="17"/>
    <w:qFormat/>
    <w:uiPriority w:val="20"/>
    <w:rPr>
      <w:i/>
      <w:iCs/>
      <w:color w:val="F79646" w:themeColor="accent6"/>
    </w:rPr>
  </w:style>
  <w:style w:type="character" w:customStyle="1" w:styleId="20">
    <w:name w:val="标题 1 Char"/>
    <w:basedOn w:val="17"/>
    <w:link w:val="2"/>
    <w:uiPriority w:val="9"/>
    <w:rPr>
      <w:rFonts w:asciiTheme="majorHAnsi" w:hAnsiTheme="majorHAnsi" w:eastAsiaTheme="majorEastAsia" w:cstheme="majorBidi"/>
      <w:color w:val="E36C09" w:themeColor="accent6" w:themeShade="BF"/>
      <w:sz w:val="40"/>
      <w:szCs w:val="40"/>
    </w:rPr>
  </w:style>
  <w:style w:type="character" w:customStyle="1" w:styleId="21">
    <w:name w:val="标题 2 Char"/>
    <w:basedOn w:val="17"/>
    <w:link w:val="3"/>
    <w:semiHidden/>
    <w:uiPriority w:val="9"/>
    <w:rPr>
      <w:rFonts w:asciiTheme="majorHAnsi" w:hAnsiTheme="majorHAnsi" w:eastAsiaTheme="majorEastAsia" w:cstheme="majorBidi"/>
      <w:color w:val="E36C09" w:themeColor="accent6" w:themeShade="BF"/>
      <w:sz w:val="28"/>
      <w:szCs w:val="28"/>
    </w:rPr>
  </w:style>
  <w:style w:type="character" w:customStyle="1" w:styleId="22">
    <w:name w:val="标题 3 Char"/>
    <w:basedOn w:val="17"/>
    <w:link w:val="4"/>
    <w:semiHidden/>
    <w:uiPriority w:val="9"/>
    <w:rPr>
      <w:rFonts w:asciiTheme="majorHAnsi" w:hAnsiTheme="majorHAnsi" w:eastAsiaTheme="majorEastAsia" w:cstheme="majorBidi"/>
      <w:color w:val="E36C09" w:themeColor="accent6" w:themeShade="BF"/>
      <w:sz w:val="24"/>
      <w:szCs w:val="24"/>
    </w:rPr>
  </w:style>
  <w:style w:type="character" w:customStyle="1" w:styleId="23">
    <w:name w:val="标题 4 Char"/>
    <w:basedOn w:val="17"/>
    <w:link w:val="5"/>
    <w:semiHidden/>
    <w:uiPriority w:val="9"/>
    <w:rPr>
      <w:rFonts w:asciiTheme="majorHAnsi" w:hAnsiTheme="majorHAnsi" w:eastAsiaTheme="majorEastAsia" w:cstheme="majorBidi"/>
      <w:color w:val="F79646" w:themeColor="accent6"/>
      <w:sz w:val="22"/>
      <w:szCs w:val="22"/>
    </w:rPr>
  </w:style>
  <w:style w:type="character" w:customStyle="1" w:styleId="24">
    <w:name w:val="标题 5 Char"/>
    <w:basedOn w:val="17"/>
    <w:link w:val="6"/>
    <w:semiHidden/>
    <w:uiPriority w:val="9"/>
    <w:rPr>
      <w:rFonts w:asciiTheme="majorHAnsi" w:hAnsiTheme="majorHAnsi" w:eastAsiaTheme="majorEastAsia" w:cstheme="majorBidi"/>
      <w:i/>
      <w:iCs/>
      <w:color w:val="F79646" w:themeColor="accent6"/>
      <w:sz w:val="22"/>
      <w:szCs w:val="22"/>
    </w:rPr>
  </w:style>
  <w:style w:type="character" w:customStyle="1" w:styleId="25">
    <w:name w:val="标题 6 Char"/>
    <w:basedOn w:val="17"/>
    <w:link w:val="7"/>
    <w:semiHidden/>
    <w:uiPriority w:val="9"/>
    <w:rPr>
      <w:rFonts w:asciiTheme="majorHAnsi" w:hAnsiTheme="majorHAnsi" w:eastAsiaTheme="majorEastAsia" w:cstheme="majorBidi"/>
      <w:color w:val="F79646" w:themeColor="accent6"/>
    </w:rPr>
  </w:style>
  <w:style w:type="character" w:customStyle="1" w:styleId="26">
    <w:name w:val="标题 7 Char"/>
    <w:basedOn w:val="17"/>
    <w:link w:val="8"/>
    <w:semiHidden/>
    <w:uiPriority w:val="9"/>
    <w:rPr>
      <w:rFonts w:asciiTheme="majorHAnsi" w:hAnsiTheme="majorHAnsi" w:eastAsiaTheme="majorEastAsia" w:cstheme="majorBidi"/>
      <w:b/>
      <w:bCs/>
      <w:color w:val="F79646" w:themeColor="accent6"/>
    </w:rPr>
  </w:style>
  <w:style w:type="character" w:customStyle="1" w:styleId="27">
    <w:name w:val="标题 8 Char"/>
    <w:basedOn w:val="17"/>
    <w:link w:val="9"/>
    <w:semiHidden/>
    <w:uiPriority w:val="9"/>
    <w:rPr>
      <w:rFonts w:asciiTheme="majorHAnsi" w:hAnsiTheme="majorHAnsi" w:eastAsiaTheme="majorEastAsia" w:cstheme="majorBidi"/>
      <w:b/>
      <w:bCs/>
      <w:i/>
      <w:iCs/>
      <w:color w:val="F79646" w:themeColor="accent6"/>
      <w:sz w:val="20"/>
      <w:szCs w:val="20"/>
    </w:rPr>
  </w:style>
  <w:style w:type="character" w:customStyle="1" w:styleId="28">
    <w:name w:val="标题 9 Char"/>
    <w:basedOn w:val="17"/>
    <w:link w:val="10"/>
    <w:semiHidden/>
    <w:uiPriority w:val="9"/>
    <w:rPr>
      <w:rFonts w:asciiTheme="majorHAnsi" w:hAnsiTheme="majorHAnsi" w:eastAsiaTheme="majorEastAsia" w:cstheme="majorBidi"/>
      <w:i/>
      <w:iCs/>
      <w:color w:val="F79646" w:themeColor="accent6"/>
      <w:sz w:val="20"/>
      <w:szCs w:val="20"/>
    </w:rPr>
  </w:style>
  <w:style w:type="character" w:customStyle="1" w:styleId="29">
    <w:name w:val="标题 Char"/>
    <w:basedOn w:val="17"/>
    <w:link w:val="15"/>
    <w:uiPriority w:val="10"/>
    <w:rPr>
      <w:rFonts w:asciiTheme="majorHAnsi" w:hAnsiTheme="majorHAnsi" w:eastAsiaTheme="majorEastAsia" w:cstheme="majorBidi"/>
      <w:color w:val="252525" w:themeColor="text1" w:themeTint="D9"/>
      <w:spacing w:val="-15"/>
      <w:sz w:val="96"/>
      <w:szCs w:val="96"/>
    </w:rPr>
  </w:style>
  <w:style w:type="character" w:customStyle="1" w:styleId="30">
    <w:name w:val="副标题 Char"/>
    <w:basedOn w:val="17"/>
    <w:link w:val="14"/>
    <w:uiPriority w:val="11"/>
    <w:rPr>
      <w:rFonts w:asciiTheme="majorHAnsi" w:hAnsiTheme="majorHAnsi" w:eastAsiaTheme="majorEastAsia" w:cstheme="majorBidi"/>
      <w:sz w:val="30"/>
      <w:szCs w:val="30"/>
    </w:rPr>
  </w:style>
  <w:style w:type="paragraph" w:styleId="31">
    <w:name w:val="No Spacing"/>
    <w:qFormat/>
    <w:uiPriority w:val="1"/>
    <w:pPr>
      <w:spacing w:after="0" w:line="240" w:lineRule="auto"/>
    </w:pPr>
    <w:rPr>
      <w:rFonts w:asciiTheme="minorHAnsi" w:hAnsiTheme="minorHAnsi" w:eastAsiaTheme="minorEastAsia" w:cstheme="minorBidi"/>
      <w:sz w:val="21"/>
      <w:szCs w:val="21"/>
      <w:lang w:val="en-US" w:eastAsia="zh-CN" w:bidi="ar-SA"/>
    </w:rPr>
  </w:style>
  <w:style w:type="paragraph" w:styleId="32">
    <w:name w:val="Quote"/>
    <w:basedOn w:val="1"/>
    <w:next w:val="1"/>
    <w:link w:val="33"/>
    <w:qFormat/>
    <w:uiPriority w:val="29"/>
    <w:pPr>
      <w:widowControl/>
      <w:spacing w:before="160" w:after="200" w:line="288" w:lineRule="auto"/>
      <w:ind w:left="720" w:right="720"/>
      <w:jc w:val="center"/>
    </w:pPr>
    <w:rPr>
      <w:rFonts w:asciiTheme="minorHAnsi" w:hAnsiTheme="minorHAnsi" w:eastAsiaTheme="minorEastAsia" w:cstheme="minorBidi"/>
      <w:i/>
      <w:iCs/>
      <w:color w:val="252525" w:themeColor="text1" w:themeTint="D9"/>
      <w:kern w:val="0"/>
      <w:szCs w:val="21"/>
    </w:rPr>
  </w:style>
  <w:style w:type="character" w:customStyle="1" w:styleId="33">
    <w:name w:val="引用 Char"/>
    <w:basedOn w:val="17"/>
    <w:link w:val="32"/>
    <w:uiPriority w:val="29"/>
    <w:rPr>
      <w:i/>
      <w:iCs/>
      <w:color w:val="252525" w:themeColor="text1" w:themeTint="D9"/>
    </w:rPr>
  </w:style>
  <w:style w:type="paragraph" w:styleId="34">
    <w:name w:val="Intense Quote"/>
    <w:basedOn w:val="1"/>
    <w:next w:val="1"/>
    <w:link w:val="35"/>
    <w:qFormat/>
    <w:uiPriority w:val="30"/>
    <w:pPr>
      <w:widowControl/>
      <w:spacing w:before="160" w:after="160" w:line="264" w:lineRule="auto"/>
      <w:ind w:left="720" w:right="720"/>
      <w:jc w:val="center"/>
    </w:pPr>
    <w:rPr>
      <w:rFonts w:asciiTheme="majorHAnsi" w:hAnsiTheme="majorHAnsi" w:eastAsiaTheme="majorEastAsia" w:cstheme="majorBidi"/>
      <w:i/>
      <w:iCs/>
      <w:color w:val="F79646" w:themeColor="accent6"/>
      <w:kern w:val="0"/>
      <w:sz w:val="32"/>
      <w:szCs w:val="32"/>
    </w:rPr>
  </w:style>
  <w:style w:type="character" w:customStyle="1" w:styleId="35">
    <w:name w:val="明显引用 Char"/>
    <w:basedOn w:val="17"/>
    <w:link w:val="34"/>
    <w:uiPriority w:val="30"/>
    <w:rPr>
      <w:rFonts w:asciiTheme="majorHAnsi" w:hAnsiTheme="majorHAnsi" w:eastAsiaTheme="majorEastAsia" w:cstheme="majorBidi"/>
      <w:i/>
      <w:iCs/>
      <w:color w:val="F79646" w:themeColor="accent6"/>
      <w:sz w:val="32"/>
      <w:szCs w:val="32"/>
    </w:rPr>
  </w:style>
  <w:style w:type="character" w:customStyle="1" w:styleId="36">
    <w:name w:val="Subtle Emphasis"/>
    <w:basedOn w:val="17"/>
    <w:qFormat/>
    <w:uiPriority w:val="19"/>
    <w:rPr>
      <w:i/>
      <w:iCs/>
    </w:rPr>
  </w:style>
  <w:style w:type="character" w:customStyle="1" w:styleId="37">
    <w:name w:val="Intense Emphasis"/>
    <w:basedOn w:val="17"/>
    <w:qFormat/>
    <w:uiPriority w:val="21"/>
    <w:rPr>
      <w:b/>
      <w:bCs/>
      <w:i/>
      <w:iCs/>
    </w:rPr>
  </w:style>
  <w:style w:type="character" w:customStyle="1" w:styleId="38">
    <w:name w:val="Subtle Reference"/>
    <w:basedOn w:val="17"/>
    <w:qFormat/>
    <w:uiPriority w:val="31"/>
    <w:rPr>
      <w:smallCaps/>
      <w:color w:val="585858" w:themeColor="text1" w:themeTint="A6"/>
    </w:rPr>
  </w:style>
  <w:style w:type="character" w:customStyle="1" w:styleId="39">
    <w:name w:val="Intense Reference"/>
    <w:basedOn w:val="17"/>
    <w:qFormat/>
    <w:uiPriority w:val="32"/>
    <w:rPr>
      <w:b/>
      <w:bCs/>
      <w:smallCaps/>
      <w:color w:val="F79646" w:themeColor="accent6"/>
    </w:rPr>
  </w:style>
  <w:style w:type="character" w:customStyle="1" w:styleId="40">
    <w:name w:val="Book Title"/>
    <w:basedOn w:val="17"/>
    <w:qFormat/>
    <w:uiPriority w:val="33"/>
    <w:rPr>
      <w:b/>
      <w:bCs/>
      <w:smallCaps/>
      <w:spacing w:val="7"/>
      <w:sz w:val="21"/>
      <w:szCs w:val="21"/>
    </w:rPr>
  </w:style>
  <w:style w:type="paragraph" w:customStyle="1" w:styleId="41">
    <w:name w:val="TOC Heading"/>
    <w:basedOn w:val="2"/>
    <w:next w:val="1"/>
    <w:semiHidden/>
    <w:unhideWhenUsed/>
    <w:qFormat/>
    <w:uiPriority w:val="39"/>
    <w:pPr>
      <w:outlineLvl w:val="9"/>
    </w:pPr>
  </w:style>
  <w:style w:type="character" w:customStyle="1" w:styleId="42">
    <w:name w:val="页眉 Char"/>
    <w:basedOn w:val="17"/>
    <w:link w:val="13"/>
    <w:semiHidden/>
    <w:uiPriority w:val="99"/>
    <w:rPr>
      <w:rFonts w:ascii="Times New Roman" w:hAnsi="Times New Roman" w:eastAsia="宋体" w:cs="Times New Roman"/>
      <w:kern w:val="2"/>
      <w:sz w:val="18"/>
      <w:szCs w:val="18"/>
    </w:rPr>
  </w:style>
  <w:style w:type="character" w:customStyle="1" w:styleId="43">
    <w:name w:val="页脚 Char"/>
    <w:basedOn w:val="17"/>
    <w:link w:val="1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227</Words>
  <Characters>1299</Characters>
  <Lines>10</Lines>
  <Paragraphs>3</Paragraphs>
  <TotalTime>1</TotalTime>
  <ScaleCrop>false</ScaleCrop>
  <LinksUpToDate>false</LinksUpToDate>
  <CharactersWithSpaces>1523</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2019-03-22T08:58:00Z</dcterms:created>
  <dc:creator>chen</dc:creator>
  <cp:lastModifiedBy>Administrator</cp:lastModifiedBy>
  <dcterms:modified xsi:type="dcterms:W3CDTF">2019-03-25T08:58:41Z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